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CF0" w14:textId="77777777" w:rsidR="00DF3D6C" w:rsidRDefault="00DF3D6C" w:rsidP="00B22B06"/>
    <w:p w14:paraId="78CCBA3F" w14:textId="77777777" w:rsidR="00DF3D6C" w:rsidRPr="00DF3D6C" w:rsidRDefault="00DF3D6C" w:rsidP="00B22B06"/>
    <w:p w14:paraId="6111F4C7" w14:textId="77777777" w:rsidR="00DF3D6C" w:rsidRDefault="00DF3D6C" w:rsidP="00B22B06"/>
    <w:p w14:paraId="08E853BB" w14:textId="77777777" w:rsidR="00DF3D6C" w:rsidRPr="00DE271E" w:rsidRDefault="00DF3D6C" w:rsidP="00B22B06">
      <w:pPr>
        <w:jc w:val="center"/>
        <w:rPr>
          <w:rFonts w:ascii="Calibri" w:hAnsi="Calibri" w:cs="Calibri"/>
          <w:b/>
          <w:color w:val="000000"/>
          <w:sz w:val="48"/>
        </w:rPr>
      </w:pPr>
      <w:r>
        <w:tab/>
      </w:r>
      <w:r w:rsidRPr="00DE271E">
        <w:rPr>
          <w:rFonts w:ascii="Calibri" w:hAnsi="Calibri" w:cs="Calibri"/>
          <w:b/>
          <w:color w:val="000000"/>
          <w:sz w:val="48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638"/>
        <w:gridCol w:w="2248"/>
        <w:gridCol w:w="1668"/>
        <w:gridCol w:w="2827"/>
      </w:tblGrid>
      <w:tr w:rsidR="00DF3D6C" w:rsidRPr="00DE271E" w14:paraId="43A665FF" w14:textId="77777777" w:rsidTr="00A74D8E">
        <w:tc>
          <w:tcPr>
            <w:tcW w:w="2321" w:type="dxa"/>
            <w:gridSpan w:val="2"/>
            <w:shd w:val="pct5" w:color="auto" w:fill="auto"/>
          </w:tcPr>
          <w:p w14:paraId="53E0F3D1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Position Title:</w:t>
            </w:r>
          </w:p>
        </w:tc>
        <w:tc>
          <w:tcPr>
            <w:tcW w:w="6966" w:type="dxa"/>
            <w:gridSpan w:val="3"/>
          </w:tcPr>
          <w:p w14:paraId="77F66C51" w14:textId="3B41E688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Digital</w:t>
            </w:r>
            <w:r w:rsidR="000E485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700127">
              <w:rPr>
                <w:rFonts w:asciiTheme="minorHAnsi" w:hAnsiTheme="minorHAnsi" w:cstheme="minorHAnsi"/>
                <w:b/>
                <w:color w:val="000000"/>
              </w:rPr>
              <w:t xml:space="preserve">Marketing </w:t>
            </w:r>
            <w:r w:rsidR="004C20F7">
              <w:rPr>
                <w:rFonts w:asciiTheme="minorHAnsi" w:hAnsiTheme="minorHAnsi" w:cstheme="minorHAnsi"/>
                <w:b/>
                <w:color w:val="000000"/>
              </w:rPr>
              <w:t>Specialist</w:t>
            </w:r>
          </w:p>
        </w:tc>
      </w:tr>
      <w:tr w:rsidR="00DF3D6C" w:rsidRPr="00DE271E" w14:paraId="192C82FC" w14:textId="77777777" w:rsidTr="00A74D8E">
        <w:tc>
          <w:tcPr>
            <w:tcW w:w="2321" w:type="dxa"/>
            <w:gridSpan w:val="2"/>
            <w:shd w:val="pct5" w:color="auto" w:fill="auto"/>
          </w:tcPr>
          <w:p w14:paraId="61A3CA2A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Direct Report:</w:t>
            </w:r>
          </w:p>
        </w:tc>
        <w:tc>
          <w:tcPr>
            <w:tcW w:w="6966" w:type="dxa"/>
            <w:gridSpan w:val="3"/>
          </w:tcPr>
          <w:p w14:paraId="638FA7FD" w14:textId="1558153A" w:rsidR="00DF3D6C" w:rsidRPr="00700127" w:rsidRDefault="000E4852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>GM, Marketing and Community</w:t>
            </w:r>
          </w:p>
        </w:tc>
      </w:tr>
      <w:tr w:rsidR="00DF3D6C" w:rsidRPr="00DE271E" w14:paraId="4D4DFC19" w14:textId="77777777" w:rsidTr="00A74D8E">
        <w:tc>
          <w:tcPr>
            <w:tcW w:w="2321" w:type="dxa"/>
            <w:gridSpan w:val="2"/>
            <w:shd w:val="pct5" w:color="auto" w:fill="auto"/>
          </w:tcPr>
          <w:p w14:paraId="5BA9AA81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Business Unit:</w:t>
            </w:r>
          </w:p>
        </w:tc>
        <w:tc>
          <w:tcPr>
            <w:tcW w:w="6966" w:type="dxa"/>
            <w:gridSpan w:val="3"/>
          </w:tcPr>
          <w:p w14:paraId="16FEF01B" w14:textId="3C13BD67" w:rsidR="00DF3D6C" w:rsidRPr="00700127" w:rsidRDefault="00700127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Marketing and Community </w:t>
            </w:r>
          </w:p>
        </w:tc>
      </w:tr>
      <w:tr w:rsidR="00DF3D6C" w:rsidRPr="00DE271E" w14:paraId="3328C897" w14:textId="77777777" w:rsidTr="00A74D8E">
        <w:tc>
          <w:tcPr>
            <w:tcW w:w="1668" w:type="dxa"/>
            <w:shd w:val="pct5" w:color="auto" w:fill="auto"/>
          </w:tcPr>
          <w:p w14:paraId="43CD1F14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Location:</w:t>
            </w:r>
          </w:p>
        </w:tc>
        <w:tc>
          <w:tcPr>
            <w:tcW w:w="2975" w:type="dxa"/>
            <w:gridSpan w:val="2"/>
          </w:tcPr>
          <w:p w14:paraId="2F2E0D7F" w14:textId="77777777" w:rsidR="00DF3D6C" w:rsidRPr="00700127" w:rsidRDefault="00DF3D6C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color w:val="000000"/>
              </w:rPr>
              <w:t>South Melbourne</w:t>
            </w:r>
          </w:p>
        </w:tc>
        <w:tc>
          <w:tcPr>
            <w:tcW w:w="1702" w:type="dxa"/>
            <w:shd w:val="pct5" w:color="auto" w:fill="auto"/>
          </w:tcPr>
          <w:p w14:paraId="14C882B4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Date Effective:</w:t>
            </w:r>
          </w:p>
        </w:tc>
        <w:tc>
          <w:tcPr>
            <w:tcW w:w="2942" w:type="dxa"/>
          </w:tcPr>
          <w:p w14:paraId="6B4AE464" w14:textId="77777777" w:rsidR="00DF3D6C" w:rsidRPr="00700127" w:rsidRDefault="00DF3D6C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color w:val="000000"/>
              </w:rPr>
              <w:t>TBC</w:t>
            </w:r>
          </w:p>
        </w:tc>
      </w:tr>
      <w:tr w:rsidR="00DF3D6C" w:rsidRPr="00DE271E" w14:paraId="04020633" w14:textId="77777777" w:rsidTr="00A74D8E">
        <w:tc>
          <w:tcPr>
            <w:tcW w:w="1668" w:type="dxa"/>
            <w:shd w:val="pct5" w:color="auto" w:fill="auto"/>
          </w:tcPr>
          <w:p w14:paraId="3EA410DD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Status:</w:t>
            </w:r>
          </w:p>
        </w:tc>
        <w:tc>
          <w:tcPr>
            <w:tcW w:w="2975" w:type="dxa"/>
            <w:gridSpan w:val="2"/>
          </w:tcPr>
          <w:p w14:paraId="3727B71E" w14:textId="77777777" w:rsidR="00DF3D6C" w:rsidRPr="00700127" w:rsidRDefault="00DF3D6C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color w:val="000000"/>
              </w:rPr>
              <w:t xml:space="preserve">Full Time </w:t>
            </w:r>
          </w:p>
        </w:tc>
        <w:tc>
          <w:tcPr>
            <w:tcW w:w="1702" w:type="dxa"/>
            <w:shd w:val="pct5" w:color="auto" w:fill="auto"/>
          </w:tcPr>
          <w:p w14:paraId="09A8C2A8" w14:textId="77777777" w:rsidR="00DF3D6C" w:rsidRPr="00700127" w:rsidRDefault="00DF3D6C" w:rsidP="00B22B06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b/>
                <w:color w:val="000000"/>
              </w:rPr>
              <w:t>FTE</w:t>
            </w:r>
          </w:p>
        </w:tc>
        <w:tc>
          <w:tcPr>
            <w:tcW w:w="2942" w:type="dxa"/>
          </w:tcPr>
          <w:p w14:paraId="2A4068D2" w14:textId="77777777" w:rsidR="00DF3D6C" w:rsidRPr="00700127" w:rsidRDefault="00DF3D6C" w:rsidP="00B22B06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43DA">
              <w:rPr>
                <w:rFonts w:asciiTheme="minorHAnsi" w:hAnsiTheme="minorHAnsi" w:cstheme="minorHAnsi"/>
                <w:color w:val="000000"/>
              </w:rPr>
              <w:t>1.0</w:t>
            </w:r>
          </w:p>
        </w:tc>
      </w:tr>
    </w:tbl>
    <w:p w14:paraId="5CB4980F" w14:textId="4A12043B" w:rsidR="00DF3D6C" w:rsidRDefault="00DF3D6C" w:rsidP="00B22B06">
      <w:pPr>
        <w:rPr>
          <w:rFonts w:cs="Arial"/>
          <w:color w:val="000000"/>
        </w:rPr>
      </w:pPr>
    </w:p>
    <w:p w14:paraId="47127331" w14:textId="101AEBE1" w:rsidR="00700127" w:rsidRPr="007103EC" w:rsidRDefault="00700127" w:rsidP="00700127">
      <w:pPr>
        <w:jc w:val="both"/>
        <w:rPr>
          <w:rFonts w:asciiTheme="minorHAnsi" w:hAnsiTheme="minorHAnsi" w:cs="Arial"/>
          <w:szCs w:val="22"/>
          <w:lang w:val="en-AU"/>
        </w:rPr>
      </w:pPr>
      <w:r w:rsidRPr="007103EC">
        <w:rPr>
          <w:rFonts w:asciiTheme="minorHAnsi" w:hAnsiTheme="minorHAnsi"/>
          <w:color w:val="000000"/>
          <w:szCs w:val="22"/>
          <w:shd w:val="clear" w:color="auto" w:fill="FFFFFF"/>
        </w:rPr>
        <w:t xml:space="preserve">Kidney Health Australia is a 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for purpose</w:t>
      </w:r>
      <w:r w:rsidRPr="007103EC">
        <w:rPr>
          <w:rFonts w:asciiTheme="minorHAnsi" w:hAnsiTheme="minorHAnsi"/>
          <w:color w:val="000000"/>
          <w:szCs w:val="22"/>
          <w:shd w:val="clear" w:color="auto" w:fill="FFFFFF"/>
        </w:rPr>
        <w:t xml:space="preserve"> organisation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, dedicated to promoting healthy kidneys for all Australians</w:t>
      </w:r>
      <w:r w:rsidRPr="007103EC">
        <w:rPr>
          <w:rFonts w:asciiTheme="minorHAnsi" w:hAnsiTheme="minorHAnsi"/>
          <w:color w:val="000000"/>
          <w:szCs w:val="22"/>
          <w:shd w:val="clear" w:color="auto" w:fill="FFFFFF"/>
        </w:rPr>
        <w:t>. As the peak body for kidney health in Australia, Kidney Health Australia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promotes and supports prevention and awareness and detection activities, and advocates for better treatment and research options into life threatening kidney </w:t>
      </w:r>
      <w:proofErr w:type="gramStart"/>
      <w:r>
        <w:rPr>
          <w:rFonts w:asciiTheme="minorHAnsi" w:hAnsiTheme="minorHAnsi"/>
          <w:color w:val="000000"/>
          <w:szCs w:val="22"/>
          <w:shd w:val="clear" w:color="auto" w:fill="FFFFFF"/>
        </w:rPr>
        <w:t>conditions</w:t>
      </w:r>
      <w:r w:rsidR="001F321C">
        <w:rPr>
          <w:rFonts w:asciiTheme="minorHAnsi" w:hAnsiTheme="minorHAnsi"/>
          <w:color w:val="000000"/>
          <w:szCs w:val="22"/>
          <w:shd w:val="clear" w:color="auto" w:fill="FFFFFF"/>
        </w:rPr>
        <w:t>,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and</w:t>
      </w:r>
      <w:proofErr w:type="gramEnd"/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is a lifeline for people with kidney disease at every stage of their journey</w:t>
      </w:r>
      <w:r w:rsidRPr="007103EC">
        <w:rPr>
          <w:rFonts w:asciiTheme="minorHAnsi" w:hAnsiTheme="minorHAnsi"/>
          <w:color w:val="000000"/>
          <w:szCs w:val="22"/>
          <w:shd w:val="clear" w:color="auto" w:fill="FFFFFF"/>
        </w:rPr>
        <w:t xml:space="preserve">. </w:t>
      </w:r>
    </w:p>
    <w:p w14:paraId="2488D74B" w14:textId="77777777" w:rsidR="00570F30" w:rsidRDefault="00570F30" w:rsidP="00B22B06">
      <w:pPr>
        <w:rPr>
          <w:rFonts w:cs="Arial"/>
          <w:color w:val="000000"/>
        </w:rPr>
      </w:pPr>
    </w:p>
    <w:p w14:paraId="3689304F" w14:textId="77777777" w:rsidR="00DF3D6C" w:rsidRPr="00DE271E" w:rsidRDefault="00DF3D6C" w:rsidP="00B22B06">
      <w:pPr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POSITION OBJECTIVE</w:t>
      </w:r>
    </w:p>
    <w:p w14:paraId="6C2444F9" w14:textId="2AA972CA" w:rsidR="00C545DC" w:rsidRPr="00C545DC" w:rsidRDefault="00DF3D6C" w:rsidP="00C545DC">
      <w:pPr>
        <w:rPr>
          <w:rFonts w:asciiTheme="minorHAnsi" w:eastAsiaTheme="minorHAnsi" w:hAnsiTheme="minorHAnsi" w:cstheme="minorBidi"/>
          <w:szCs w:val="22"/>
          <w:lang w:val="en-AU"/>
        </w:rPr>
      </w:pPr>
      <w:r w:rsidRPr="007D13B2">
        <w:rPr>
          <w:rFonts w:asciiTheme="minorHAnsi" w:hAnsiTheme="minorHAnsi" w:cstheme="minorHAnsi"/>
          <w:color w:val="000000"/>
          <w:szCs w:val="22"/>
        </w:rPr>
        <w:t xml:space="preserve">The </w:t>
      </w:r>
      <w:r w:rsidR="006C3F2A">
        <w:rPr>
          <w:rFonts w:asciiTheme="minorHAnsi" w:hAnsiTheme="minorHAnsi" w:cstheme="minorHAnsi"/>
          <w:color w:val="000000"/>
          <w:szCs w:val="22"/>
        </w:rPr>
        <w:t>D</w:t>
      </w:r>
      <w:r w:rsidR="006757E2">
        <w:rPr>
          <w:rFonts w:asciiTheme="minorHAnsi" w:hAnsiTheme="minorHAnsi" w:cstheme="minorHAnsi"/>
          <w:color w:val="000000"/>
          <w:szCs w:val="22"/>
        </w:rPr>
        <w:t xml:space="preserve">igital </w:t>
      </w:r>
      <w:r w:rsidR="009E62C1">
        <w:rPr>
          <w:rFonts w:asciiTheme="minorHAnsi" w:hAnsiTheme="minorHAnsi" w:cstheme="minorHAnsi"/>
          <w:color w:val="000000"/>
          <w:szCs w:val="22"/>
        </w:rPr>
        <w:t>Marketing</w:t>
      </w:r>
      <w:r w:rsidR="0080603A">
        <w:rPr>
          <w:rFonts w:asciiTheme="minorHAnsi" w:hAnsiTheme="minorHAnsi" w:cstheme="minorHAnsi"/>
          <w:color w:val="000000"/>
          <w:szCs w:val="22"/>
        </w:rPr>
        <w:t xml:space="preserve"> Specialist</w:t>
      </w:r>
      <w:r w:rsidR="00700127">
        <w:rPr>
          <w:rFonts w:asciiTheme="minorHAnsi" w:hAnsiTheme="minorHAnsi" w:cstheme="minorHAnsi"/>
          <w:color w:val="000000"/>
          <w:szCs w:val="22"/>
        </w:rPr>
        <w:t xml:space="preserve"> </w:t>
      </w:r>
      <w:r w:rsidR="003D5CCF">
        <w:rPr>
          <w:rFonts w:asciiTheme="minorHAnsi" w:eastAsiaTheme="minorHAnsi" w:hAnsiTheme="minorHAnsi" w:cstheme="minorBidi"/>
          <w:szCs w:val="22"/>
          <w:lang w:val="en-AU"/>
        </w:rPr>
        <w:t>m</w:t>
      </w:r>
      <w:r w:rsidR="00C545DC" w:rsidRPr="00C545DC">
        <w:rPr>
          <w:rFonts w:asciiTheme="minorHAnsi" w:eastAsiaTheme="minorHAnsi" w:hAnsiTheme="minorHAnsi" w:cstheme="minorBidi"/>
          <w:szCs w:val="22"/>
          <w:lang w:val="en-AU"/>
        </w:rPr>
        <w:t>anage</w:t>
      </w:r>
      <w:r w:rsidR="003D5CCF">
        <w:rPr>
          <w:rFonts w:asciiTheme="minorHAnsi" w:eastAsiaTheme="minorHAnsi" w:hAnsiTheme="minorHAnsi" w:cstheme="minorBidi"/>
          <w:szCs w:val="22"/>
          <w:lang w:val="en-AU"/>
        </w:rPr>
        <w:t>s</w:t>
      </w:r>
      <w:r w:rsidR="00C545DC" w:rsidRPr="00C545DC">
        <w:rPr>
          <w:rFonts w:asciiTheme="minorHAnsi" w:eastAsiaTheme="minorHAnsi" w:hAnsiTheme="minorHAnsi" w:cstheme="minorBidi"/>
          <w:szCs w:val="22"/>
          <w:lang w:val="en-AU"/>
        </w:rPr>
        <w:t xml:space="preserve"> the digital marketing requirements of Kidney Health Australia to drive more acquisition and retention activity in the key revenue streams of fundraising, </w:t>
      </w:r>
      <w:proofErr w:type="gramStart"/>
      <w:r w:rsidR="00C545DC" w:rsidRPr="00C545DC">
        <w:rPr>
          <w:rFonts w:asciiTheme="minorHAnsi" w:eastAsiaTheme="minorHAnsi" w:hAnsiTheme="minorHAnsi" w:cstheme="minorBidi"/>
          <w:szCs w:val="22"/>
          <w:lang w:val="en-AU"/>
        </w:rPr>
        <w:t>bequests</w:t>
      </w:r>
      <w:proofErr w:type="gramEnd"/>
      <w:r w:rsidR="00C545DC" w:rsidRPr="00C545DC">
        <w:rPr>
          <w:rFonts w:asciiTheme="minorHAnsi" w:eastAsiaTheme="minorHAnsi" w:hAnsiTheme="minorHAnsi" w:cstheme="minorBidi"/>
          <w:szCs w:val="22"/>
          <w:lang w:val="en-AU"/>
        </w:rPr>
        <w:t xml:space="preserve"> and major events such as the Red Socks Appeal and Kids and Youth Giving Day</w:t>
      </w:r>
      <w:r w:rsidR="000A2150">
        <w:rPr>
          <w:rFonts w:asciiTheme="minorHAnsi" w:eastAsiaTheme="minorHAnsi" w:hAnsiTheme="minorHAnsi" w:cstheme="minorBidi"/>
          <w:szCs w:val="22"/>
          <w:lang w:val="en-AU"/>
        </w:rPr>
        <w:t>, as well as in our programs and services such as our Big Red Kidney Bus, Transplant House, Kidney Buddy and Kids and Youth programs</w:t>
      </w:r>
      <w:r w:rsidR="00C545DC" w:rsidRPr="00C545DC">
        <w:rPr>
          <w:rFonts w:asciiTheme="minorHAnsi" w:eastAsiaTheme="minorHAnsi" w:hAnsiTheme="minorHAnsi" w:cstheme="minorBidi"/>
          <w:szCs w:val="22"/>
          <w:lang w:val="en-AU"/>
        </w:rPr>
        <w:t>.</w:t>
      </w:r>
    </w:p>
    <w:p w14:paraId="0F27E36A" w14:textId="77777777" w:rsidR="003D5CCF" w:rsidRDefault="003D5CCF" w:rsidP="00B22B06">
      <w:pPr>
        <w:rPr>
          <w:rFonts w:asciiTheme="minorHAnsi" w:eastAsiaTheme="minorHAnsi" w:hAnsiTheme="minorHAnsi" w:cstheme="minorBidi"/>
          <w:szCs w:val="22"/>
          <w:lang w:val="en-AU"/>
        </w:rPr>
      </w:pPr>
    </w:p>
    <w:p w14:paraId="480F227C" w14:textId="50D15B04" w:rsidR="006757E2" w:rsidRDefault="00681C49" w:rsidP="00B22B06">
      <w:p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You will be </w:t>
      </w:r>
      <w:r w:rsidR="006C3F2A">
        <w:rPr>
          <w:rFonts w:asciiTheme="minorHAnsi" w:hAnsiTheme="minorHAnsi" w:cstheme="minorHAnsi"/>
          <w:color w:val="000000"/>
          <w:szCs w:val="22"/>
        </w:rPr>
        <w:t xml:space="preserve">responsible </w:t>
      </w:r>
      <w:r w:rsidR="006757E2">
        <w:rPr>
          <w:rFonts w:asciiTheme="minorHAnsi" w:hAnsiTheme="minorHAnsi" w:cstheme="minorHAnsi"/>
          <w:color w:val="000000"/>
          <w:szCs w:val="22"/>
        </w:rPr>
        <w:t xml:space="preserve">for </w:t>
      </w:r>
      <w:r w:rsidR="004E57D4">
        <w:rPr>
          <w:rFonts w:asciiTheme="minorHAnsi" w:hAnsiTheme="minorHAnsi" w:cstheme="minorHAnsi"/>
          <w:color w:val="000000"/>
          <w:szCs w:val="22"/>
        </w:rPr>
        <w:t xml:space="preserve">working with the GM, Marketing and Community </w:t>
      </w:r>
      <w:r w:rsidR="006545DB">
        <w:rPr>
          <w:rFonts w:asciiTheme="minorHAnsi" w:hAnsiTheme="minorHAnsi" w:cstheme="minorHAnsi"/>
          <w:color w:val="000000"/>
          <w:szCs w:val="22"/>
        </w:rPr>
        <w:t>to</w:t>
      </w:r>
      <w:r w:rsidR="004E57D4">
        <w:rPr>
          <w:rFonts w:asciiTheme="minorHAnsi" w:hAnsiTheme="minorHAnsi" w:cstheme="minorHAnsi"/>
          <w:color w:val="000000"/>
          <w:szCs w:val="22"/>
        </w:rPr>
        <w:t xml:space="preserve"> develop </w:t>
      </w:r>
      <w:r w:rsidR="009A04D5">
        <w:rPr>
          <w:rFonts w:asciiTheme="minorHAnsi" w:hAnsiTheme="minorHAnsi" w:cstheme="minorHAnsi"/>
          <w:color w:val="000000"/>
          <w:szCs w:val="22"/>
        </w:rPr>
        <w:t xml:space="preserve">digital </w:t>
      </w:r>
      <w:r w:rsidR="006545DB">
        <w:rPr>
          <w:rFonts w:asciiTheme="minorHAnsi" w:hAnsiTheme="minorHAnsi" w:cstheme="minorHAnsi"/>
          <w:color w:val="000000"/>
          <w:szCs w:val="22"/>
        </w:rPr>
        <w:t>marketing</w:t>
      </w:r>
      <w:r w:rsidR="00E32F16">
        <w:rPr>
          <w:rFonts w:asciiTheme="minorHAnsi" w:hAnsiTheme="minorHAnsi" w:cstheme="minorHAnsi"/>
          <w:color w:val="000000"/>
          <w:szCs w:val="22"/>
        </w:rPr>
        <w:t xml:space="preserve"> strategies to enhance the acquisition and retention capabilities </w:t>
      </w:r>
      <w:r w:rsidR="00727170">
        <w:rPr>
          <w:rFonts w:asciiTheme="minorHAnsi" w:hAnsiTheme="minorHAnsi" w:cstheme="minorHAnsi"/>
          <w:color w:val="000000"/>
          <w:szCs w:val="22"/>
        </w:rPr>
        <w:t>of key business areas</w:t>
      </w:r>
      <w:r w:rsidR="00E32F16">
        <w:rPr>
          <w:rFonts w:asciiTheme="minorHAnsi" w:hAnsiTheme="minorHAnsi" w:cstheme="minorHAnsi"/>
          <w:color w:val="000000"/>
          <w:szCs w:val="22"/>
        </w:rPr>
        <w:t>. Key responsibilities include</w:t>
      </w:r>
      <w:r w:rsidR="00AC6DC1">
        <w:rPr>
          <w:rFonts w:asciiTheme="minorHAnsi" w:hAnsiTheme="minorHAnsi" w:cstheme="minorHAnsi"/>
          <w:color w:val="000000"/>
          <w:szCs w:val="22"/>
        </w:rPr>
        <w:t xml:space="preserve"> </w:t>
      </w:r>
      <w:r w:rsidR="00A11493">
        <w:rPr>
          <w:rFonts w:asciiTheme="minorHAnsi" w:hAnsiTheme="minorHAnsi" w:cstheme="minorHAnsi"/>
          <w:color w:val="000000"/>
          <w:szCs w:val="22"/>
        </w:rPr>
        <w:t xml:space="preserve">managing the </w:t>
      </w:r>
      <w:r w:rsidR="00A24DBC">
        <w:rPr>
          <w:rFonts w:asciiTheme="minorHAnsi" w:hAnsiTheme="minorHAnsi" w:cstheme="minorHAnsi"/>
          <w:color w:val="000000"/>
          <w:szCs w:val="22"/>
        </w:rPr>
        <w:t>social media community</w:t>
      </w:r>
      <w:r w:rsidR="00A11493">
        <w:rPr>
          <w:rFonts w:asciiTheme="minorHAnsi" w:hAnsiTheme="minorHAnsi" w:cstheme="minorHAnsi"/>
          <w:color w:val="000000"/>
          <w:szCs w:val="22"/>
        </w:rPr>
        <w:t>, digital c</w:t>
      </w:r>
      <w:r w:rsidR="002A2A60">
        <w:rPr>
          <w:rFonts w:asciiTheme="minorHAnsi" w:hAnsiTheme="minorHAnsi" w:cstheme="minorHAnsi"/>
          <w:color w:val="000000"/>
          <w:szCs w:val="22"/>
        </w:rPr>
        <w:t>hannel</w:t>
      </w:r>
      <w:r w:rsidR="00A24DBC">
        <w:rPr>
          <w:rFonts w:asciiTheme="minorHAnsi" w:hAnsiTheme="minorHAnsi" w:cstheme="minorHAnsi"/>
          <w:color w:val="000000"/>
          <w:szCs w:val="22"/>
        </w:rPr>
        <w:t xml:space="preserve"> management, </w:t>
      </w:r>
      <w:r w:rsidR="00A11493">
        <w:rPr>
          <w:rFonts w:asciiTheme="minorHAnsi" w:hAnsiTheme="minorHAnsi" w:cstheme="minorHAnsi"/>
          <w:color w:val="000000"/>
          <w:szCs w:val="22"/>
        </w:rPr>
        <w:t xml:space="preserve">and </w:t>
      </w:r>
      <w:r w:rsidR="002A2A60">
        <w:rPr>
          <w:rFonts w:asciiTheme="minorHAnsi" w:hAnsiTheme="minorHAnsi" w:cstheme="minorHAnsi"/>
          <w:color w:val="000000"/>
          <w:szCs w:val="22"/>
        </w:rPr>
        <w:t xml:space="preserve">the </w:t>
      </w:r>
      <w:r w:rsidR="00A24DBC">
        <w:rPr>
          <w:rFonts w:asciiTheme="minorHAnsi" w:hAnsiTheme="minorHAnsi" w:cstheme="minorHAnsi"/>
          <w:color w:val="000000"/>
          <w:szCs w:val="22"/>
        </w:rPr>
        <w:t xml:space="preserve">development and deployment of </w:t>
      </w:r>
      <w:proofErr w:type="spellStart"/>
      <w:r w:rsidR="00A24DBC">
        <w:rPr>
          <w:rFonts w:asciiTheme="minorHAnsi" w:hAnsiTheme="minorHAnsi" w:cstheme="minorHAnsi"/>
          <w:color w:val="000000"/>
          <w:szCs w:val="22"/>
        </w:rPr>
        <w:t>eDMs</w:t>
      </w:r>
      <w:proofErr w:type="spellEnd"/>
      <w:r w:rsidR="00A11493">
        <w:rPr>
          <w:rFonts w:asciiTheme="minorHAnsi" w:hAnsiTheme="minorHAnsi" w:cstheme="minorHAnsi"/>
          <w:color w:val="000000"/>
          <w:szCs w:val="22"/>
        </w:rPr>
        <w:t>.</w:t>
      </w:r>
    </w:p>
    <w:p w14:paraId="40D7BC62" w14:textId="77777777" w:rsidR="00DF3D6C" w:rsidRDefault="00DF3D6C" w:rsidP="00B22B06">
      <w:pPr>
        <w:rPr>
          <w:rFonts w:asciiTheme="minorHAnsi" w:hAnsiTheme="minorHAnsi" w:cstheme="minorHAnsi"/>
          <w:b/>
          <w:color w:val="000000"/>
          <w:sz w:val="24"/>
        </w:rPr>
      </w:pPr>
    </w:p>
    <w:p w14:paraId="2F62D392" w14:textId="77777777" w:rsidR="00DF3D6C" w:rsidRPr="00DE271E" w:rsidRDefault="00DF3D6C" w:rsidP="00B22B06">
      <w:pPr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DUTIES &amp; RESPONSIBILITIES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DF3D6C" w:rsidRPr="00DE271E" w14:paraId="1AE184E3" w14:textId="77777777" w:rsidTr="009014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CA8" w14:textId="7904393C" w:rsidR="00D513E3" w:rsidRDefault="00D513E3" w:rsidP="00B22B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marketing and communications</w:t>
            </w:r>
          </w:p>
          <w:p w14:paraId="29FD27F8" w14:textId="77777777" w:rsidR="00EA46AD" w:rsidRPr="00D513E3" w:rsidRDefault="00EA46AD" w:rsidP="00D46841">
            <w:pPr>
              <w:pStyle w:val="NoSpacing"/>
              <w:rPr>
                <w:rFonts w:asciiTheme="minorHAnsi" w:hAnsiTheme="minorHAnsi" w:cstheme="minorHAnsi"/>
              </w:rPr>
            </w:pPr>
            <w:r>
              <w:t>Work with the Marketing and Communications team to develop, implement and evaluate a marketing and communications strategy to build Kidney Health Australia’s reputation as the peak body for kidney health and kidney disease management.</w:t>
            </w:r>
          </w:p>
          <w:p w14:paraId="488493EE" w14:textId="77777777" w:rsidR="00D513E3" w:rsidRDefault="00D513E3" w:rsidP="00B22B06">
            <w:pPr>
              <w:rPr>
                <w:rFonts w:asciiTheme="minorHAnsi" w:hAnsiTheme="minorHAnsi" w:cstheme="minorHAnsi"/>
                <w:b/>
              </w:rPr>
            </w:pPr>
          </w:p>
          <w:p w14:paraId="4AD25361" w14:textId="6F486CD8" w:rsidR="0021555F" w:rsidRDefault="00DF7DA4" w:rsidP="00B22B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Digital Marketing</w:t>
            </w:r>
          </w:p>
          <w:p w14:paraId="1056F3B1" w14:textId="390E07BF" w:rsidR="003066A3" w:rsidRDefault="00AF012A" w:rsidP="00D46841">
            <w:pPr>
              <w:pStyle w:val="NoSpacing"/>
              <w:rPr>
                <w:rStyle w:val="Emphasis"/>
              </w:rPr>
            </w:pPr>
            <w:r>
              <w:t>Work with the GM, Marketing and Community to d</w:t>
            </w:r>
            <w:r w:rsidR="003066A3">
              <w:t>evelop, implement and evaluate the digital marketing strategies to support all fundraising events, appeals and campaigns to increase online r</w:t>
            </w:r>
            <w:r w:rsidR="003066A3">
              <w:rPr>
                <w:rStyle w:val="Emphasis"/>
              </w:rPr>
              <w:t>evenue and acquire new supporters.</w:t>
            </w:r>
          </w:p>
          <w:p w14:paraId="21D6F753" w14:textId="134352E8" w:rsidR="00990463" w:rsidRDefault="003066A3" w:rsidP="00D46841">
            <w:pPr>
              <w:pStyle w:val="NoSpacing"/>
              <w:rPr>
                <w:rStyle w:val="Emphasis"/>
              </w:rPr>
            </w:pPr>
            <w:r w:rsidRPr="003F7132">
              <w:rPr>
                <w:rStyle w:val="Emphasis"/>
              </w:rPr>
              <w:t xml:space="preserve">Manage delivery, maintenance, </w:t>
            </w:r>
            <w:proofErr w:type="gramStart"/>
            <w:r w:rsidRPr="003F7132">
              <w:rPr>
                <w:rStyle w:val="Emphasis"/>
              </w:rPr>
              <w:t>optimisation</w:t>
            </w:r>
            <w:proofErr w:type="gramEnd"/>
            <w:r w:rsidRPr="003F7132">
              <w:rPr>
                <w:rStyle w:val="Emphasis"/>
              </w:rPr>
              <w:t xml:space="preserve"> and reporting of digital channels including social media</w:t>
            </w:r>
            <w:r w:rsidR="00990463">
              <w:rPr>
                <w:rStyle w:val="Emphasis"/>
              </w:rPr>
              <w:t xml:space="preserve">, </w:t>
            </w:r>
            <w:r w:rsidR="00D46841">
              <w:rPr>
                <w:rStyle w:val="Emphasis"/>
              </w:rPr>
              <w:t>website</w:t>
            </w:r>
            <w:r w:rsidR="0031332F">
              <w:rPr>
                <w:rStyle w:val="Emphasis"/>
              </w:rPr>
              <w:t>,</w:t>
            </w:r>
            <w:r w:rsidR="00D46841">
              <w:rPr>
                <w:rStyle w:val="Emphasis"/>
              </w:rPr>
              <w:t xml:space="preserve"> </w:t>
            </w:r>
            <w:proofErr w:type="spellStart"/>
            <w:r w:rsidRPr="003F7132">
              <w:rPr>
                <w:rStyle w:val="Emphasis"/>
              </w:rPr>
              <w:t>eDM</w:t>
            </w:r>
            <w:r w:rsidR="0031332F">
              <w:rPr>
                <w:rStyle w:val="Emphasis"/>
              </w:rPr>
              <w:t>s</w:t>
            </w:r>
            <w:proofErr w:type="spellEnd"/>
            <w:r w:rsidR="0031332F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Apps</w:t>
            </w:r>
            <w:r w:rsidRPr="003F7132">
              <w:rPr>
                <w:rStyle w:val="Emphasis"/>
              </w:rPr>
              <w:t xml:space="preserve"> and digital advertising content</w:t>
            </w:r>
          </w:p>
          <w:p w14:paraId="72CF8A37" w14:textId="377BAE7F" w:rsidR="003066A3" w:rsidRPr="003F7132" w:rsidRDefault="00990463" w:rsidP="00D46841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Support</w:t>
            </w:r>
            <w:r w:rsidR="003066A3" w:rsidRPr="003F7132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business teams</w:t>
            </w:r>
            <w:r w:rsidR="003066A3" w:rsidRPr="003F7132">
              <w:rPr>
                <w:rStyle w:val="Emphasis"/>
              </w:rPr>
              <w:t xml:space="preserve"> to deliver effective, integrated digital content. </w:t>
            </w:r>
          </w:p>
          <w:p w14:paraId="4AD9207C" w14:textId="7DE034FA" w:rsidR="005572C0" w:rsidRDefault="003066A3" w:rsidP="00D46841">
            <w:pPr>
              <w:pStyle w:val="NoSpacing"/>
              <w:rPr>
                <w:rStyle w:val="Emphasis"/>
              </w:rPr>
            </w:pPr>
            <w:r w:rsidRPr="002E4470">
              <w:rPr>
                <w:rStyle w:val="Emphasis"/>
              </w:rPr>
              <w:t>Plan, develop, execute and evaluate</w:t>
            </w:r>
            <w:r>
              <w:rPr>
                <w:rStyle w:val="Emphasis"/>
              </w:rPr>
              <w:t xml:space="preserve"> Kidney Health Australia’s</w:t>
            </w:r>
            <w:r w:rsidRPr="002E4470">
              <w:rPr>
                <w:rStyle w:val="Emphasis"/>
              </w:rPr>
              <w:t xml:space="preserve"> digital advertising campaigns (</w:t>
            </w:r>
            <w:proofErr w:type="gramStart"/>
            <w:r w:rsidRPr="002E4470">
              <w:rPr>
                <w:rStyle w:val="Emphasis"/>
              </w:rPr>
              <w:t>e.g.</w:t>
            </w:r>
            <w:proofErr w:type="gramEnd"/>
            <w:r w:rsidRPr="002E4470">
              <w:rPr>
                <w:rStyle w:val="Emphasis"/>
              </w:rPr>
              <w:t xml:space="preserve"> SEM/ SEO/ </w:t>
            </w:r>
            <w:proofErr w:type="spellStart"/>
            <w:r w:rsidRPr="002E4470">
              <w:rPr>
                <w:rStyle w:val="Emphasis"/>
              </w:rPr>
              <w:t>eDM</w:t>
            </w:r>
            <w:proofErr w:type="spellEnd"/>
            <w:r w:rsidRPr="002E4470">
              <w:rPr>
                <w:rStyle w:val="Emphasis"/>
              </w:rPr>
              <w:t xml:space="preserve">/ Analytics). </w:t>
            </w:r>
          </w:p>
          <w:p w14:paraId="486AB109" w14:textId="77777777" w:rsidR="003066A3" w:rsidRPr="002E4470" w:rsidRDefault="003066A3" w:rsidP="00D46841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 xml:space="preserve">Manage digital media and assets including development, modification, </w:t>
            </w:r>
            <w:proofErr w:type="gramStart"/>
            <w:r>
              <w:rPr>
                <w:rStyle w:val="Emphasis"/>
              </w:rPr>
              <w:t>storage</w:t>
            </w:r>
            <w:proofErr w:type="gramEnd"/>
            <w:r>
              <w:rPr>
                <w:rStyle w:val="Emphasis"/>
              </w:rPr>
              <w:t xml:space="preserve"> and distribution operations strategy, third party management, governance and processes.</w:t>
            </w:r>
          </w:p>
          <w:p w14:paraId="3CE8174C" w14:textId="77777777" w:rsidR="00D46841" w:rsidRPr="00E6705F" w:rsidRDefault="00D46841" w:rsidP="00E6705F">
            <w:pPr>
              <w:pStyle w:val="NoSpacing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color w:val="000000"/>
                <w:lang w:eastAsia="en-AU"/>
              </w:rPr>
            </w:pPr>
          </w:p>
          <w:p w14:paraId="21594E2D" w14:textId="4B242624" w:rsidR="006757E2" w:rsidRPr="00B22B06" w:rsidRDefault="006757E2" w:rsidP="00B22B06">
            <w:pPr>
              <w:rPr>
                <w:rFonts w:asciiTheme="minorHAnsi" w:hAnsiTheme="minorHAnsi" w:cstheme="minorHAnsi"/>
                <w:b/>
              </w:rPr>
            </w:pPr>
            <w:r w:rsidRPr="00B22B06">
              <w:rPr>
                <w:rFonts w:asciiTheme="minorHAnsi" w:hAnsiTheme="minorHAnsi" w:cstheme="minorHAnsi"/>
                <w:b/>
              </w:rPr>
              <w:t>Web</w:t>
            </w:r>
            <w:r w:rsidR="00E46AA4">
              <w:rPr>
                <w:rFonts w:asciiTheme="minorHAnsi" w:hAnsiTheme="minorHAnsi" w:cstheme="minorHAnsi"/>
                <w:b/>
              </w:rPr>
              <w:t xml:space="preserve">site </w:t>
            </w:r>
            <w:r w:rsidR="00A032BC">
              <w:rPr>
                <w:rFonts w:asciiTheme="minorHAnsi" w:hAnsiTheme="minorHAnsi" w:cstheme="minorHAnsi"/>
                <w:b/>
              </w:rPr>
              <w:t xml:space="preserve">data </w:t>
            </w:r>
            <w:r w:rsidR="00E46AA4">
              <w:rPr>
                <w:rFonts w:asciiTheme="minorHAnsi" w:hAnsiTheme="minorHAnsi" w:cstheme="minorHAnsi"/>
                <w:b/>
              </w:rPr>
              <w:t>management</w:t>
            </w:r>
          </w:p>
          <w:p w14:paraId="2BA535B0" w14:textId="6E2DA595" w:rsidR="00963CE6" w:rsidRDefault="00A032BC" w:rsidP="00D46841">
            <w:pPr>
              <w:pStyle w:val="NoSpacing"/>
            </w:pPr>
            <w:r>
              <w:t xml:space="preserve">Monitor and manage consumer traffic to and on the website </w:t>
            </w:r>
          </w:p>
          <w:p w14:paraId="414C98C0" w14:textId="77777777" w:rsidR="00D46841" w:rsidRDefault="00D46841" w:rsidP="00D46841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Administration and management of incoming data via digital channels</w:t>
            </w:r>
          </w:p>
          <w:p w14:paraId="328CD80A" w14:textId="77777777" w:rsidR="00D46841" w:rsidRDefault="00D46841" w:rsidP="00D46841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Devise and manage SEO activities and tasks to optimise traffic</w:t>
            </w:r>
          </w:p>
          <w:p w14:paraId="5D2168A0" w14:textId="54D01F07" w:rsidR="00D46841" w:rsidRDefault="00D46841" w:rsidP="00A032BC">
            <w:pPr>
              <w:pStyle w:val="NoSpacing"/>
              <w:numPr>
                <w:ilvl w:val="1"/>
                <w:numId w:val="8"/>
              </w:numPr>
            </w:pPr>
            <w:r>
              <w:lastRenderedPageBreak/>
              <w:t xml:space="preserve">Google Tag Management and </w:t>
            </w:r>
            <w:r w:rsidRPr="00946E1E">
              <w:t>Google</w:t>
            </w:r>
            <w:r>
              <w:t xml:space="preserve"> Analytics administration</w:t>
            </w:r>
          </w:p>
          <w:p w14:paraId="631BB05B" w14:textId="77777777" w:rsidR="00786537" w:rsidRDefault="00786537" w:rsidP="00B22B06"/>
          <w:p w14:paraId="3849827A" w14:textId="607AE3F3" w:rsidR="00786537" w:rsidRPr="00B22B06" w:rsidRDefault="00786537" w:rsidP="00B22B06">
            <w:pPr>
              <w:rPr>
                <w:rFonts w:asciiTheme="minorHAnsi" w:hAnsiTheme="minorHAnsi" w:cstheme="minorHAnsi"/>
                <w:b/>
              </w:rPr>
            </w:pPr>
            <w:r w:rsidRPr="00B22B06">
              <w:rPr>
                <w:rFonts w:asciiTheme="minorHAnsi" w:hAnsiTheme="minorHAnsi" w:cstheme="minorHAnsi"/>
                <w:b/>
              </w:rPr>
              <w:t>Social Media</w:t>
            </w:r>
            <w:r w:rsidR="00A24DBC" w:rsidRPr="00B22B0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32E4736" w14:textId="580E257D" w:rsidR="00E6705F" w:rsidRDefault="00E6705F" w:rsidP="00E6705F">
            <w:pPr>
              <w:pStyle w:val="NoSpacing"/>
            </w:pPr>
            <w:r>
              <w:t>Write, design, edit and publish or share engaging digital content on SM channels</w:t>
            </w:r>
          </w:p>
          <w:p w14:paraId="78DD635E" w14:textId="30E74427" w:rsidR="00957FD9" w:rsidRDefault="00A032BC" w:rsidP="00D46841">
            <w:pPr>
              <w:pStyle w:val="NoSpacing"/>
            </w:pPr>
            <w:r>
              <w:t>Manage the</w:t>
            </w:r>
            <w:r w:rsidR="00957FD9">
              <w:t xml:space="preserve"> </w:t>
            </w:r>
            <w:r w:rsidR="00D46E2B" w:rsidRPr="00946E1E">
              <w:t xml:space="preserve">monitoring and </w:t>
            </w:r>
            <w:r w:rsidR="00D46E2B">
              <w:t>administration</w:t>
            </w:r>
            <w:r w:rsidR="00D46E2B" w:rsidRPr="00946E1E">
              <w:t xml:space="preserve"> of all social media communities</w:t>
            </w:r>
            <w:r w:rsidR="00D46E2B">
              <w:t xml:space="preserve"> including drafting and posting</w:t>
            </w:r>
            <w:r w:rsidR="00D46E2B" w:rsidRPr="00946E1E">
              <w:t xml:space="preserve"> </w:t>
            </w:r>
            <w:r w:rsidR="00D46E2B">
              <w:t>content</w:t>
            </w:r>
          </w:p>
          <w:p w14:paraId="30F45CE2" w14:textId="77777777" w:rsidR="00786537" w:rsidRDefault="00786537" w:rsidP="00D46841">
            <w:pPr>
              <w:pStyle w:val="NoSpacing"/>
            </w:pPr>
            <w:r>
              <w:t xml:space="preserve">Prepare and maintain key approved social media responses based on best practice principles, previous experiences with community and organisational objectives </w:t>
            </w:r>
          </w:p>
          <w:p w14:paraId="299C0765" w14:textId="45FA4A91" w:rsidR="00786537" w:rsidRDefault="00F36970" w:rsidP="00D46841">
            <w:pPr>
              <w:pStyle w:val="NoSpacing"/>
            </w:pPr>
            <w:r>
              <w:t xml:space="preserve">Regularly feedback insights gained from community monitoring to </w:t>
            </w:r>
            <w:r w:rsidR="003F18C8">
              <w:t>evolve</w:t>
            </w:r>
            <w:r>
              <w:t xml:space="preserve"> digital marketing strategies</w:t>
            </w:r>
            <w:r w:rsidR="003F18C8">
              <w:t xml:space="preserve"> and</w:t>
            </w:r>
            <w:r w:rsidR="00606E35">
              <w:t xml:space="preserve"> o</w:t>
            </w:r>
            <w:r w:rsidR="00786537">
              <w:t>ptimis</w:t>
            </w:r>
            <w:r w:rsidR="003F18C8">
              <w:t>e</w:t>
            </w:r>
            <w:r w:rsidR="00786537">
              <w:t xml:space="preserve"> customer service experience through tailoring social media channel functionality</w:t>
            </w:r>
          </w:p>
          <w:p w14:paraId="61D4777E" w14:textId="4C5342F3" w:rsidR="00786537" w:rsidRDefault="00B22B06" w:rsidP="00D46841">
            <w:pPr>
              <w:pStyle w:val="NoSpacing"/>
            </w:pPr>
            <w:r>
              <w:t>Create</w:t>
            </w:r>
            <w:r w:rsidR="00786537">
              <w:t xml:space="preserve"> and maintain an up-to-date social media contact list</w:t>
            </w:r>
          </w:p>
          <w:p w14:paraId="6141EBEE" w14:textId="0FAC16C4" w:rsidR="00606E35" w:rsidRDefault="009014B0" w:rsidP="00D46841">
            <w:pPr>
              <w:pStyle w:val="NoSpacing"/>
            </w:pPr>
            <w:r>
              <w:t>Design</w:t>
            </w:r>
            <w:r w:rsidR="00786537">
              <w:t xml:space="preserve"> social media supporter kits </w:t>
            </w:r>
            <w:r>
              <w:t>to support key campaigns/events</w:t>
            </w:r>
            <w:r w:rsidR="00AF7F00">
              <w:t xml:space="preserve"> as required</w:t>
            </w:r>
          </w:p>
          <w:p w14:paraId="55A34B0A" w14:textId="77777777" w:rsidR="00F36970" w:rsidRDefault="00F36970" w:rsidP="00700127">
            <w:pPr>
              <w:rPr>
                <w:rFonts w:asciiTheme="minorHAnsi" w:hAnsiTheme="minorHAnsi" w:cstheme="minorHAnsi"/>
              </w:rPr>
            </w:pPr>
          </w:p>
          <w:p w14:paraId="543F4487" w14:textId="2CD65E12" w:rsidR="00F36970" w:rsidRPr="00700127" w:rsidRDefault="00F36970" w:rsidP="00700127">
            <w:pPr>
              <w:rPr>
                <w:rFonts w:asciiTheme="minorHAnsi" w:hAnsiTheme="minorHAnsi" w:cstheme="minorHAnsi"/>
                <w:b/>
              </w:rPr>
            </w:pPr>
            <w:r w:rsidRPr="00700127">
              <w:rPr>
                <w:rFonts w:asciiTheme="minorHAnsi" w:hAnsiTheme="minorHAnsi" w:cstheme="minorHAnsi"/>
                <w:b/>
              </w:rPr>
              <w:t>Online Advertising</w:t>
            </w:r>
          </w:p>
          <w:p w14:paraId="3E87D8D7" w14:textId="0ED7587B" w:rsidR="00F36970" w:rsidRPr="005B2E3D" w:rsidRDefault="00BC48AB" w:rsidP="00D46841">
            <w:pPr>
              <w:pStyle w:val="NoSpacing"/>
            </w:pPr>
            <w:r>
              <w:t>Manage</w:t>
            </w:r>
            <w:r w:rsidR="002850AF">
              <w:t xml:space="preserve"> </w:t>
            </w:r>
            <w:r w:rsidR="00F36970">
              <w:t>online advertising through Ads Manager and Google AdWords</w:t>
            </w:r>
          </w:p>
          <w:p w14:paraId="6C21881C" w14:textId="68C852D8" w:rsidR="00786537" w:rsidRPr="00B22B06" w:rsidRDefault="00786537" w:rsidP="00B22B0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40C9F20" w14:textId="77777777" w:rsidR="00E6705F" w:rsidRPr="00E6705F" w:rsidRDefault="00E6705F" w:rsidP="00E6705F">
            <w:pPr>
              <w:rPr>
                <w:rFonts w:asciiTheme="minorHAnsi" w:hAnsiTheme="minorHAnsi" w:cstheme="minorHAnsi"/>
                <w:b/>
              </w:rPr>
            </w:pPr>
            <w:r w:rsidRPr="00E6705F">
              <w:rPr>
                <w:rFonts w:asciiTheme="minorHAnsi" w:hAnsiTheme="minorHAnsi" w:cstheme="minorHAnsi"/>
                <w:b/>
              </w:rPr>
              <w:t>Team and Business support</w:t>
            </w:r>
          </w:p>
          <w:p w14:paraId="298B6E75" w14:textId="77777777" w:rsidR="00E6705F" w:rsidRDefault="00E6705F" w:rsidP="00E6705F">
            <w:pPr>
              <w:pStyle w:val="NoSpacing"/>
              <w:rPr>
                <w:rStyle w:val="Emphasis"/>
              </w:rPr>
            </w:pPr>
            <w:r>
              <w:rPr>
                <w:rStyle w:val="Emphasis"/>
              </w:rPr>
              <w:t>Manage budgets and c</w:t>
            </w:r>
            <w:r w:rsidRPr="002E4470">
              <w:rPr>
                <w:rStyle w:val="Emphasis"/>
              </w:rPr>
              <w:t>ontribute to forecasting on project budgets as needed, within areas of responsibility.</w:t>
            </w:r>
          </w:p>
          <w:p w14:paraId="0C5765D4" w14:textId="663B1EE6" w:rsidR="00DF3D6C" w:rsidRDefault="00786537" w:rsidP="00D46841">
            <w:pPr>
              <w:pStyle w:val="NoSpacing"/>
            </w:pPr>
            <w:r>
              <w:t xml:space="preserve">Monitor and anticipate digital industry trends for integration into digital activities </w:t>
            </w:r>
          </w:p>
          <w:p w14:paraId="3AF11A56" w14:textId="1DC7B027" w:rsidR="00A24DBC" w:rsidRDefault="00A24DBC" w:rsidP="00D46841">
            <w:pPr>
              <w:pStyle w:val="NoSpacing"/>
            </w:pPr>
            <w:r>
              <w:t xml:space="preserve">Champion brand and ensure adherence to brand guidelines in all </w:t>
            </w:r>
            <w:r w:rsidR="00E6705F">
              <w:t xml:space="preserve">digital content </w:t>
            </w:r>
            <w:r>
              <w:t>initiatives</w:t>
            </w:r>
          </w:p>
          <w:p w14:paraId="48B75198" w14:textId="77777777" w:rsidR="00972FFD" w:rsidRDefault="00972FFD" w:rsidP="00B94910">
            <w:pPr>
              <w:pStyle w:val="NoSpacing"/>
            </w:pPr>
            <w:r>
              <w:t xml:space="preserve">Reporting as required on </w:t>
            </w:r>
            <w:r w:rsidR="00D863AF">
              <w:t xml:space="preserve">digital marketing activities including </w:t>
            </w:r>
            <w:r>
              <w:t xml:space="preserve">website, </w:t>
            </w:r>
            <w:proofErr w:type="spellStart"/>
            <w:r>
              <w:t>eDM</w:t>
            </w:r>
            <w:proofErr w:type="spellEnd"/>
            <w:r>
              <w:t xml:space="preserve"> and social media activities</w:t>
            </w:r>
          </w:p>
          <w:p w14:paraId="5D6F88D7" w14:textId="13F11A3D" w:rsidR="00B94910" w:rsidRPr="00786537" w:rsidRDefault="00B94910" w:rsidP="00B94910">
            <w:pPr>
              <w:pStyle w:val="NoSpacing"/>
            </w:pPr>
            <w:r>
              <w:t>Provide communications back-up in the absence of the Brand and Communications Specialist</w:t>
            </w:r>
          </w:p>
        </w:tc>
      </w:tr>
    </w:tbl>
    <w:p w14:paraId="3FD56AEE" w14:textId="77777777" w:rsidR="00DF3D6C" w:rsidRDefault="00DF3D6C" w:rsidP="00B22B06">
      <w:pPr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5CE2468F" w14:textId="77777777" w:rsidR="00DF3D6C" w:rsidRDefault="00DF3D6C" w:rsidP="00B22B06">
      <w:pPr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QUALIFICATIONS &amp; EXPERIENCE</w:t>
      </w:r>
    </w:p>
    <w:p w14:paraId="6FB9BE54" w14:textId="77777777" w:rsidR="00DF3D6C" w:rsidRPr="00DE271E" w:rsidRDefault="00DF3D6C" w:rsidP="00B22B06">
      <w:pPr>
        <w:rPr>
          <w:rFonts w:asciiTheme="minorHAnsi" w:hAnsiTheme="minorHAnsi" w:cstheme="minorHAnsi"/>
          <w:b/>
          <w:bCs/>
          <w:color w:val="000000"/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3D6C" w:rsidRPr="00DE271E" w14:paraId="58EB9203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3C78950" w14:textId="77777777" w:rsidR="00DF3D6C" w:rsidRPr="00F062B4" w:rsidRDefault="00DF3D6C" w:rsidP="00B22B06">
            <w:pPr>
              <w:tabs>
                <w:tab w:val="num" w:pos="176"/>
                <w:tab w:val="left" w:pos="912"/>
              </w:tabs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</w:pPr>
            <w:r w:rsidRPr="00F062B4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Mandatory Pre-Requisites</w:t>
            </w:r>
          </w:p>
        </w:tc>
      </w:tr>
      <w:tr w:rsidR="00DF3D6C" w:rsidRPr="00DE271E" w14:paraId="3070351E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2E0C" w14:textId="222837C3" w:rsidR="006437DF" w:rsidRPr="006437DF" w:rsidRDefault="005543BA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014B0">
              <w:rPr>
                <w:rFonts w:asciiTheme="minorHAnsi" w:hAnsiTheme="minorHAnsi" w:cstheme="minorHAnsi"/>
              </w:rPr>
              <w:t xml:space="preserve">inimum </w:t>
            </w:r>
            <w:r>
              <w:rPr>
                <w:rFonts w:asciiTheme="minorHAnsi" w:hAnsiTheme="minorHAnsi" w:cstheme="minorHAnsi"/>
              </w:rPr>
              <w:t>5+</w:t>
            </w:r>
            <w:r w:rsidR="00A55E33">
              <w:rPr>
                <w:rFonts w:asciiTheme="minorHAnsi" w:hAnsiTheme="minorHAnsi" w:cstheme="minorHAnsi"/>
              </w:rPr>
              <w:t xml:space="preserve"> </w:t>
            </w:r>
            <w:r w:rsidR="009014B0">
              <w:rPr>
                <w:rFonts w:asciiTheme="minorHAnsi" w:hAnsiTheme="minorHAnsi" w:cstheme="minorHAnsi"/>
              </w:rPr>
              <w:t>years</w:t>
            </w:r>
            <w:r w:rsidR="006437DF">
              <w:rPr>
                <w:rFonts w:asciiTheme="minorHAnsi" w:hAnsiTheme="minorHAnsi" w:cstheme="minorHAnsi"/>
              </w:rPr>
              <w:t xml:space="preserve"> practical experience in digital marketing</w:t>
            </w:r>
          </w:p>
          <w:p w14:paraId="60778E9F" w14:textId="204B4E77" w:rsidR="00A55E33" w:rsidRPr="00700127" w:rsidRDefault="006757E2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t>A proven track record working within the digital marketing environment with tangible experience working with analytics, SEO and with multiple and relevant platforms</w:t>
            </w:r>
            <w:r w:rsidR="00FD104C">
              <w:t xml:space="preserve"> including </w:t>
            </w:r>
            <w:r w:rsidR="00B94910">
              <w:t xml:space="preserve">CMS, CRM and marketing automation platforms, </w:t>
            </w:r>
            <w:r w:rsidR="00FD104C">
              <w:t>Facebook A</w:t>
            </w:r>
            <w:r w:rsidR="006C3F2A">
              <w:t>d</w:t>
            </w:r>
            <w:r w:rsidR="00FD104C">
              <w:t>s Manager, Google Analytics</w:t>
            </w:r>
            <w:r w:rsidR="005D5091">
              <w:t xml:space="preserve">, </w:t>
            </w:r>
            <w:proofErr w:type="gramStart"/>
            <w:r w:rsidR="00FD104C">
              <w:t>A</w:t>
            </w:r>
            <w:r>
              <w:t>d</w:t>
            </w:r>
            <w:r w:rsidR="006C3F2A">
              <w:t>W</w:t>
            </w:r>
            <w:r>
              <w:t>ords</w:t>
            </w:r>
            <w:proofErr w:type="gramEnd"/>
            <w:r w:rsidR="005D5091">
              <w:t xml:space="preserve"> and social media scheduling platforms</w:t>
            </w:r>
          </w:p>
          <w:p w14:paraId="2F146A5C" w14:textId="77777777" w:rsidR="008C33D9" w:rsidRPr="00700127" w:rsidRDefault="00A55E33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t xml:space="preserve">A </w:t>
            </w:r>
            <w:r w:rsidR="006757E2">
              <w:t>high level of comfort learning and trialling new platforms</w:t>
            </w:r>
          </w:p>
          <w:p w14:paraId="31D97A95" w14:textId="585387E3" w:rsidR="006757E2" w:rsidRPr="00700127" w:rsidRDefault="008C33D9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CD17E9">
              <w:rPr>
                <w:rStyle w:val="Emphasis"/>
              </w:rPr>
              <w:t>Excellent written communication</w:t>
            </w:r>
            <w:r>
              <w:rPr>
                <w:rStyle w:val="Emphasis"/>
              </w:rPr>
              <w:t xml:space="preserve"> and ability to prepare engaging</w:t>
            </w:r>
            <w:r w:rsidRPr="00CD17E9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copy for various digital platforms</w:t>
            </w:r>
          </w:p>
          <w:p w14:paraId="0C333D63" w14:textId="77777777" w:rsidR="000B3130" w:rsidRPr="00711921" w:rsidRDefault="000B3130" w:rsidP="000B3130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Theme="minorHAnsi" w:hAnsiTheme="minorHAnsi"/>
                <w:color w:val="000000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Cooperative,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proactive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and collaborative approach to work</w:t>
            </w:r>
          </w:p>
          <w:p w14:paraId="1E312BFD" w14:textId="77777777" w:rsidR="009014B0" w:rsidRPr="009014B0" w:rsidRDefault="00FD104C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t xml:space="preserve">Proven time management and organisational skills, with the ability to work under pressure to meet tight deadlines </w:t>
            </w:r>
          </w:p>
          <w:p w14:paraId="0979605C" w14:textId="77777777" w:rsidR="009014B0" w:rsidRPr="009014B0" w:rsidRDefault="00FD104C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t>Demonstrated ability to collaborate with wide range of internal and external stakeholders</w:t>
            </w:r>
          </w:p>
          <w:p w14:paraId="7E3D6ACE" w14:textId="3DAB5AD7" w:rsidR="00FD104C" w:rsidRPr="00FD104C" w:rsidRDefault="00FD104C" w:rsidP="00B22B0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t>High attention to detail and commitment to accuracy</w:t>
            </w:r>
          </w:p>
          <w:p w14:paraId="24194B04" w14:textId="119F796C" w:rsidR="008C33D9" w:rsidRPr="002850AF" w:rsidRDefault="00DF3D6C" w:rsidP="002850AF">
            <w:pPr>
              <w:pStyle w:val="ListParagraph"/>
              <w:numPr>
                <w:ilvl w:val="0"/>
                <w:numId w:val="3"/>
              </w:numPr>
              <w:tabs>
                <w:tab w:val="left" w:pos="912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Proficient in </w:t>
            </w:r>
            <w:r w:rsidRPr="000529C3">
              <w:rPr>
                <w:rFonts w:asciiTheme="minorHAnsi" w:hAnsiTheme="minorHAnsi" w:cstheme="minorHAnsi"/>
              </w:rPr>
              <w:t>social media</w:t>
            </w:r>
            <w:r w:rsidRPr="00903515">
              <w:rPr>
                <w:rFonts w:asciiTheme="minorHAnsi" w:hAnsiTheme="minorHAnsi" w:cstheme="minorHAnsi"/>
              </w:rPr>
              <w:t xml:space="preserve"> management dashboards, analytics, and evaluation tools</w:t>
            </w:r>
          </w:p>
          <w:p w14:paraId="30A120B3" w14:textId="77777777" w:rsidR="00DF3D6C" w:rsidRPr="009014B0" w:rsidRDefault="00DF3D6C" w:rsidP="00700127">
            <w:pPr>
              <w:rPr>
                <w:color w:val="000000"/>
              </w:rPr>
            </w:pPr>
          </w:p>
        </w:tc>
      </w:tr>
      <w:tr w:rsidR="00DF3D6C" w:rsidRPr="00DE271E" w14:paraId="6931ADD6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B27B51" w14:textId="77777777" w:rsidR="00DF3D6C" w:rsidRPr="00F062B4" w:rsidRDefault="00DF3D6C" w:rsidP="00B22B06">
            <w:pPr>
              <w:pStyle w:val="ListParagraph"/>
              <w:tabs>
                <w:tab w:val="num" w:pos="176"/>
              </w:tabs>
              <w:spacing w:after="0"/>
              <w:ind w:left="360" w:hanging="3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Highly Desirable Pre-Requisites</w:t>
            </w:r>
          </w:p>
        </w:tc>
      </w:tr>
      <w:tr w:rsidR="00DF3D6C" w:rsidRPr="00DE271E" w14:paraId="0575E880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9212" w14:textId="77777777" w:rsidR="009F1B81" w:rsidRDefault="009F1B81" w:rsidP="009F1B8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DF3D6C">
              <w:rPr>
                <w:rFonts w:asciiTheme="minorHAnsi" w:hAnsiTheme="minorHAnsi" w:cstheme="minorHAnsi"/>
              </w:rPr>
              <w:lastRenderedPageBreak/>
              <w:t>Tertiary qualifications in Marketing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Pr="00DF3D6C">
              <w:rPr>
                <w:rFonts w:asciiTheme="minorHAnsi" w:hAnsiTheme="minorHAnsi" w:cstheme="minorHAnsi"/>
              </w:rPr>
              <w:t xml:space="preserve">related field </w:t>
            </w:r>
          </w:p>
          <w:p w14:paraId="6FC10DFE" w14:textId="684EF361" w:rsidR="008C33D9" w:rsidRPr="00F21FA9" w:rsidRDefault="00DF3D6C" w:rsidP="009F1B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C33D9">
              <w:rPr>
                <w:rFonts w:asciiTheme="minorHAnsi" w:hAnsiTheme="minorHAnsi" w:cstheme="minorHAnsi"/>
              </w:rPr>
              <w:t xml:space="preserve">Previous experience working in </w:t>
            </w:r>
            <w:r w:rsidR="00F21FA9">
              <w:rPr>
                <w:rFonts w:asciiTheme="minorHAnsi" w:hAnsiTheme="minorHAnsi" w:cstheme="minorHAnsi"/>
              </w:rPr>
              <w:t>the fundraising or healthcare sector</w:t>
            </w:r>
            <w:r w:rsidR="002A2A60" w:rsidRPr="00F21FA9">
              <w:rPr>
                <w:rFonts w:asciiTheme="minorHAnsi" w:hAnsiTheme="minorHAnsi" w:cstheme="minorHAnsi"/>
              </w:rPr>
              <w:t xml:space="preserve"> </w:t>
            </w:r>
          </w:p>
          <w:p w14:paraId="13E2F8F7" w14:textId="77777777" w:rsidR="00DF3D6C" w:rsidRPr="00700127" w:rsidRDefault="00DF3D6C" w:rsidP="0070012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F3D6C" w:rsidRPr="00DE271E" w14:paraId="1CADF897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651A48" w14:textId="77777777" w:rsidR="00DF3D6C" w:rsidRPr="00F062B4" w:rsidRDefault="00DF3D6C" w:rsidP="00B22B06">
            <w:pPr>
              <w:pStyle w:val="ListParagraph"/>
              <w:tabs>
                <w:tab w:val="num" w:pos="176"/>
              </w:tabs>
              <w:spacing w:after="0"/>
              <w:ind w:left="360" w:hanging="3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Competencies </w:t>
            </w:r>
          </w:p>
        </w:tc>
      </w:tr>
      <w:tr w:rsidR="00DF3D6C" w:rsidRPr="00DE271E" w14:paraId="02A41CDA" w14:textId="77777777" w:rsidTr="00A74D8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6C11" w14:textId="77777777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 w:rsidRPr="002F6627">
              <w:rPr>
                <w:rFonts w:asciiTheme="minorHAnsi" w:hAnsiTheme="minorHAnsi" w:cstheme="minorHAnsi"/>
                <w:color w:val="000000"/>
              </w:rPr>
              <w:t>Excellent communication skills</w:t>
            </w:r>
          </w:p>
          <w:p w14:paraId="320CBB01" w14:textId="77777777" w:rsidR="00DF3D6C" w:rsidRPr="002F6627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 w:rsidRPr="002F6627">
              <w:rPr>
                <w:rFonts w:asciiTheme="minorHAnsi" w:hAnsiTheme="minorHAnsi" w:cstheme="minorHAnsi"/>
                <w:color w:val="000000"/>
              </w:rPr>
              <w:t>Strong organisational capabilities</w:t>
            </w:r>
          </w:p>
          <w:p w14:paraId="2D6EEA09" w14:textId="77777777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Project management skills</w:t>
            </w:r>
          </w:p>
          <w:p w14:paraId="1315187D" w14:textId="77777777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manage conflicting deadlines</w:t>
            </w:r>
          </w:p>
          <w:p w14:paraId="2B59363F" w14:textId="77777777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Establishing focus</w:t>
            </w:r>
          </w:p>
          <w:p w14:paraId="1882E9A1" w14:textId="6EBFCF33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Managing change </w:t>
            </w:r>
          </w:p>
          <w:p w14:paraId="714977B0" w14:textId="36E18BCB" w:rsidR="00DF3D6C" w:rsidRDefault="00DF3D6C" w:rsidP="00B22B06">
            <w:pPr>
              <w:pStyle w:val="ListParagraph"/>
              <w:numPr>
                <w:ilvl w:val="0"/>
                <w:numId w:val="1"/>
              </w:numPr>
              <w:spacing w:after="0"/>
              <w:ind w:left="769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Creative problem</w:t>
            </w:r>
            <w:r w:rsidR="00694049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>solving abilities</w:t>
            </w:r>
          </w:p>
          <w:p w14:paraId="476ED9BE" w14:textId="77777777" w:rsidR="00DF3D6C" w:rsidRPr="00700127" w:rsidRDefault="00DF3D6C" w:rsidP="0070012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38DF7" w14:textId="77777777" w:rsidR="00DF3D6C" w:rsidRDefault="00DF3D6C" w:rsidP="00B22B06">
      <w:pPr>
        <w:rPr>
          <w:rFonts w:ascii="Arial" w:hAnsi="Arial" w:cs="Arial"/>
          <w:bCs/>
          <w:color w:val="000000"/>
        </w:rPr>
      </w:pPr>
    </w:p>
    <w:p w14:paraId="569A3478" w14:textId="77777777" w:rsidR="00DF3D6C" w:rsidRDefault="00DF3D6C" w:rsidP="00B22B06">
      <w:pPr>
        <w:rPr>
          <w:rFonts w:ascii="Arial" w:hAnsi="Arial" w:cs="Arial"/>
          <w:b/>
          <w:bCs/>
          <w:color w:val="000000"/>
        </w:rPr>
      </w:pPr>
    </w:p>
    <w:p w14:paraId="74DBB42F" w14:textId="77777777" w:rsidR="00DF3D6C" w:rsidRDefault="00DF3D6C" w:rsidP="00B22B06">
      <w:pPr>
        <w:rPr>
          <w:rFonts w:ascii="Arial" w:hAnsi="Arial" w:cs="Arial"/>
          <w:b/>
          <w:bCs/>
          <w:color w:val="000000"/>
        </w:rPr>
      </w:pPr>
    </w:p>
    <w:p w14:paraId="2B9C720D" w14:textId="77777777" w:rsidR="00DF3D6C" w:rsidRDefault="00DF3D6C" w:rsidP="00B22B06">
      <w:pPr>
        <w:pStyle w:val="Default"/>
      </w:pPr>
    </w:p>
    <w:p w14:paraId="2BD023AE" w14:textId="77777777" w:rsidR="00DF3D6C" w:rsidRPr="00F062B4" w:rsidRDefault="00DF3D6C" w:rsidP="00B22B06">
      <w:pPr>
        <w:rPr>
          <w:rFonts w:ascii="Arial" w:hAnsi="Arial" w:cs="Arial"/>
          <w:b/>
          <w:bCs/>
          <w:color w:val="000000"/>
        </w:rPr>
      </w:pPr>
    </w:p>
    <w:p w14:paraId="6AF5A492" w14:textId="77777777" w:rsidR="00550494" w:rsidRPr="00DF3D6C" w:rsidRDefault="00550494" w:rsidP="00B22B06">
      <w:pPr>
        <w:tabs>
          <w:tab w:val="left" w:pos="2502"/>
        </w:tabs>
      </w:pPr>
    </w:p>
    <w:sectPr w:rsidR="00550494" w:rsidRPr="00DF3D6C" w:rsidSect="00786537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8AFB" w14:textId="77777777" w:rsidR="00982526" w:rsidRDefault="00982526" w:rsidP="00DF3D6C">
      <w:r>
        <w:separator/>
      </w:r>
    </w:p>
  </w:endnote>
  <w:endnote w:type="continuationSeparator" w:id="0">
    <w:p w14:paraId="766D67CE" w14:textId="77777777" w:rsidR="00982526" w:rsidRDefault="00982526" w:rsidP="00DF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Letter Roman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Cs w:val="22"/>
      </w:rPr>
      <w:id w:val="15749357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4C3FBE" w14:textId="3C29E983" w:rsidR="00D863AF" w:rsidRPr="00700127" w:rsidRDefault="00D863AF">
            <w:pPr>
              <w:pStyle w:val="Footer"/>
              <w:jc w:val="right"/>
              <w:rPr>
                <w:rFonts w:asciiTheme="minorHAnsi" w:hAnsiTheme="minorHAnsi"/>
                <w:szCs w:val="22"/>
              </w:rPr>
            </w:pPr>
            <w:r w:rsidRPr="00700127">
              <w:rPr>
                <w:rFonts w:asciiTheme="minorHAnsi" w:hAnsiTheme="minorHAnsi"/>
                <w:szCs w:val="22"/>
              </w:rPr>
              <w:t xml:space="preserve">Page </w: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begin"/>
            </w:r>
            <w:r w:rsidRPr="00700127">
              <w:rPr>
                <w:rFonts w:asciiTheme="minorHAnsi" w:hAnsiTheme="minorHAnsi"/>
                <w:bCs/>
                <w:szCs w:val="22"/>
              </w:rPr>
              <w:instrText xml:space="preserve"> PAGE </w:instrTex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separate"/>
            </w:r>
            <w:r w:rsidR="00180CD2">
              <w:rPr>
                <w:rFonts w:asciiTheme="minorHAnsi" w:hAnsiTheme="minorHAnsi"/>
                <w:bCs/>
                <w:noProof/>
                <w:szCs w:val="22"/>
              </w:rPr>
              <w:t>1</w: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end"/>
            </w:r>
            <w:r w:rsidRPr="00700127">
              <w:rPr>
                <w:rFonts w:asciiTheme="minorHAnsi" w:hAnsiTheme="minorHAnsi"/>
                <w:szCs w:val="22"/>
              </w:rPr>
              <w:t xml:space="preserve"> of </w: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begin"/>
            </w:r>
            <w:r w:rsidRPr="00700127">
              <w:rPr>
                <w:rFonts w:asciiTheme="minorHAnsi" w:hAnsiTheme="minorHAnsi"/>
                <w:bCs/>
                <w:szCs w:val="22"/>
              </w:rPr>
              <w:instrText xml:space="preserve"> NUMPAGES  </w:instrTex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separate"/>
            </w:r>
            <w:r w:rsidR="00180CD2">
              <w:rPr>
                <w:rFonts w:asciiTheme="minorHAnsi" w:hAnsiTheme="minorHAnsi"/>
                <w:bCs/>
                <w:noProof/>
                <w:szCs w:val="22"/>
              </w:rPr>
              <w:t>3</w:t>
            </w:r>
            <w:r w:rsidRPr="00700127">
              <w:rPr>
                <w:rFonts w:asciiTheme="minorHAnsi" w:hAnsiTheme="minorHAnsi"/>
                <w:bCs/>
                <w:szCs w:val="22"/>
              </w:rPr>
              <w:fldChar w:fldCharType="end"/>
            </w:r>
          </w:p>
        </w:sdtContent>
      </w:sdt>
    </w:sdtContent>
  </w:sdt>
  <w:p w14:paraId="4E2A0E58" w14:textId="77777777" w:rsidR="00DF3D6C" w:rsidRPr="00700127" w:rsidRDefault="00DF3D6C">
    <w:pPr>
      <w:pStyle w:val="Footer"/>
      <w:rPr>
        <w:rFonts w:asciiTheme="minorHAnsi" w:hAnsiTheme="minorHAns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C54D" w14:textId="77777777" w:rsidR="00982526" w:rsidRDefault="00982526" w:rsidP="00DF3D6C">
      <w:r>
        <w:separator/>
      </w:r>
    </w:p>
  </w:footnote>
  <w:footnote w:type="continuationSeparator" w:id="0">
    <w:p w14:paraId="143D325D" w14:textId="77777777" w:rsidR="00982526" w:rsidRDefault="00982526" w:rsidP="00DF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0213" w14:textId="3AD4586B" w:rsidR="00DF3D6C" w:rsidRDefault="00053200">
    <w:pPr>
      <w:pStyle w:val="Header"/>
    </w:pPr>
    <w:r>
      <w:rPr>
        <w:rFonts w:ascii="Arial" w:hAnsi="Arial" w:cs="Arial"/>
        <w:b/>
        <w:noProof/>
        <w:color w:val="000000"/>
        <w:sz w:val="28"/>
        <w:lang w:val="en-AU" w:eastAsia="en-AU"/>
      </w:rPr>
      <w:drawing>
        <wp:anchor distT="0" distB="0" distL="114300" distR="114300" simplePos="0" relativeHeight="251657216" behindDoc="0" locked="0" layoutInCell="1" allowOverlap="1" wp14:anchorId="7EF7BE38" wp14:editId="1BEFEF98">
          <wp:simplePos x="0" y="0"/>
          <wp:positionH relativeFrom="margin">
            <wp:posOffset>4029075</wp:posOffset>
          </wp:positionH>
          <wp:positionV relativeFrom="paragraph">
            <wp:posOffset>-123825</wp:posOffset>
          </wp:positionV>
          <wp:extent cx="2090233" cy="844319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ney health logo - horizontal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233" cy="844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31275393"/>
        <w:docPartObj>
          <w:docPartGallery w:val="Watermarks"/>
          <w:docPartUnique/>
        </w:docPartObj>
      </w:sdtPr>
      <w:sdtEndPr/>
      <w:sdtContent>
        <w:r w:rsidR="00982526">
          <w:rPr>
            <w:noProof/>
            <w:lang w:val="en-US"/>
          </w:rPr>
          <w:pict w14:anchorId="550B7E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EB4"/>
    <w:multiLevelType w:val="hybridMultilevel"/>
    <w:tmpl w:val="9A148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4DB2"/>
    <w:multiLevelType w:val="hybridMultilevel"/>
    <w:tmpl w:val="8C760B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A2BA9"/>
    <w:multiLevelType w:val="hybridMultilevel"/>
    <w:tmpl w:val="38C07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7085D"/>
    <w:multiLevelType w:val="hybridMultilevel"/>
    <w:tmpl w:val="E9E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BFA"/>
    <w:multiLevelType w:val="hybridMultilevel"/>
    <w:tmpl w:val="A81EF7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F7F5A"/>
    <w:multiLevelType w:val="hybridMultilevel"/>
    <w:tmpl w:val="D76E1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3696"/>
    <w:multiLevelType w:val="hybridMultilevel"/>
    <w:tmpl w:val="0434B9A0"/>
    <w:lvl w:ilvl="0" w:tplc="B7ACC56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4C08"/>
    <w:multiLevelType w:val="hybridMultilevel"/>
    <w:tmpl w:val="F16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50FD"/>
    <w:multiLevelType w:val="hybridMultilevel"/>
    <w:tmpl w:val="8BD856D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91174D"/>
    <w:multiLevelType w:val="hybridMultilevel"/>
    <w:tmpl w:val="26B09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D6B8D"/>
    <w:multiLevelType w:val="hybridMultilevel"/>
    <w:tmpl w:val="B684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92C57"/>
    <w:multiLevelType w:val="hybridMultilevel"/>
    <w:tmpl w:val="CD002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E330A"/>
    <w:multiLevelType w:val="hybridMultilevel"/>
    <w:tmpl w:val="ABEC2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76A7"/>
    <w:multiLevelType w:val="hybridMultilevel"/>
    <w:tmpl w:val="4896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2396"/>
    <w:multiLevelType w:val="hybridMultilevel"/>
    <w:tmpl w:val="EEE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78BE"/>
    <w:multiLevelType w:val="hybridMultilevel"/>
    <w:tmpl w:val="4606BD98"/>
    <w:lvl w:ilvl="0" w:tplc="4DBEE9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A50D1"/>
    <w:multiLevelType w:val="hybridMultilevel"/>
    <w:tmpl w:val="447CC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9357A"/>
    <w:multiLevelType w:val="hybridMultilevel"/>
    <w:tmpl w:val="49769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6C"/>
    <w:rsid w:val="00053200"/>
    <w:rsid w:val="00063352"/>
    <w:rsid w:val="000702CB"/>
    <w:rsid w:val="00095694"/>
    <w:rsid w:val="000A2150"/>
    <w:rsid w:val="000B3130"/>
    <w:rsid w:val="000E4852"/>
    <w:rsid w:val="00121020"/>
    <w:rsid w:val="00132B41"/>
    <w:rsid w:val="001560BD"/>
    <w:rsid w:val="00180CD2"/>
    <w:rsid w:val="001F321C"/>
    <w:rsid w:val="0020321D"/>
    <w:rsid w:val="00211469"/>
    <w:rsid w:val="0021555F"/>
    <w:rsid w:val="002330ED"/>
    <w:rsid w:val="002850AF"/>
    <w:rsid w:val="002A2A60"/>
    <w:rsid w:val="002C533E"/>
    <w:rsid w:val="003066A3"/>
    <w:rsid w:val="0031332F"/>
    <w:rsid w:val="003551CD"/>
    <w:rsid w:val="00355CBE"/>
    <w:rsid w:val="003638A3"/>
    <w:rsid w:val="00394CFC"/>
    <w:rsid w:val="003960F2"/>
    <w:rsid w:val="00396E9F"/>
    <w:rsid w:val="003973F3"/>
    <w:rsid w:val="003D5CCF"/>
    <w:rsid w:val="003F0B8A"/>
    <w:rsid w:val="003F18C8"/>
    <w:rsid w:val="00481240"/>
    <w:rsid w:val="004C20F7"/>
    <w:rsid w:val="004E57D4"/>
    <w:rsid w:val="00504E60"/>
    <w:rsid w:val="00524BC3"/>
    <w:rsid w:val="0054145A"/>
    <w:rsid w:val="00550494"/>
    <w:rsid w:val="005543BA"/>
    <w:rsid w:val="005572C0"/>
    <w:rsid w:val="00570F30"/>
    <w:rsid w:val="005B2E3D"/>
    <w:rsid w:val="005B3035"/>
    <w:rsid w:val="005D5091"/>
    <w:rsid w:val="00606E35"/>
    <w:rsid w:val="0061593F"/>
    <w:rsid w:val="006437DF"/>
    <w:rsid w:val="006545DB"/>
    <w:rsid w:val="0066238F"/>
    <w:rsid w:val="00670D32"/>
    <w:rsid w:val="006757E2"/>
    <w:rsid w:val="00681C49"/>
    <w:rsid w:val="00694049"/>
    <w:rsid w:val="006C3F2A"/>
    <w:rsid w:val="006D7977"/>
    <w:rsid w:val="006E6D8D"/>
    <w:rsid w:val="00700127"/>
    <w:rsid w:val="00704945"/>
    <w:rsid w:val="00727170"/>
    <w:rsid w:val="007741F6"/>
    <w:rsid w:val="00786537"/>
    <w:rsid w:val="007C249C"/>
    <w:rsid w:val="007F0C0C"/>
    <w:rsid w:val="0080603A"/>
    <w:rsid w:val="00811CEA"/>
    <w:rsid w:val="00841681"/>
    <w:rsid w:val="00871FFA"/>
    <w:rsid w:val="008B6E9B"/>
    <w:rsid w:val="008C33D9"/>
    <w:rsid w:val="008D4AC0"/>
    <w:rsid w:val="008F5F1D"/>
    <w:rsid w:val="009014B0"/>
    <w:rsid w:val="00946E1E"/>
    <w:rsid w:val="00957FD9"/>
    <w:rsid w:val="00963CE6"/>
    <w:rsid w:val="00972FFD"/>
    <w:rsid w:val="00982526"/>
    <w:rsid w:val="009835F8"/>
    <w:rsid w:val="00990463"/>
    <w:rsid w:val="009A04D5"/>
    <w:rsid w:val="009C70C5"/>
    <w:rsid w:val="009E62C1"/>
    <w:rsid w:val="009F1B81"/>
    <w:rsid w:val="00A021F7"/>
    <w:rsid w:val="00A032BC"/>
    <w:rsid w:val="00A11493"/>
    <w:rsid w:val="00A24DBC"/>
    <w:rsid w:val="00A27C1B"/>
    <w:rsid w:val="00A55E33"/>
    <w:rsid w:val="00A67A5B"/>
    <w:rsid w:val="00AC43DA"/>
    <w:rsid w:val="00AC6DC1"/>
    <w:rsid w:val="00AD77F1"/>
    <w:rsid w:val="00AF012A"/>
    <w:rsid w:val="00AF7F00"/>
    <w:rsid w:val="00B22B06"/>
    <w:rsid w:val="00B52EA9"/>
    <w:rsid w:val="00B53870"/>
    <w:rsid w:val="00B6190C"/>
    <w:rsid w:val="00B62FA2"/>
    <w:rsid w:val="00B94910"/>
    <w:rsid w:val="00BB06F8"/>
    <w:rsid w:val="00BC48AB"/>
    <w:rsid w:val="00BD6173"/>
    <w:rsid w:val="00BE2066"/>
    <w:rsid w:val="00BE332B"/>
    <w:rsid w:val="00BE60A2"/>
    <w:rsid w:val="00BF0138"/>
    <w:rsid w:val="00C545DC"/>
    <w:rsid w:val="00C83C4A"/>
    <w:rsid w:val="00C84017"/>
    <w:rsid w:val="00CA3B00"/>
    <w:rsid w:val="00D15CD0"/>
    <w:rsid w:val="00D46841"/>
    <w:rsid w:val="00D46E2B"/>
    <w:rsid w:val="00D513E3"/>
    <w:rsid w:val="00D851FA"/>
    <w:rsid w:val="00D863AF"/>
    <w:rsid w:val="00D918C4"/>
    <w:rsid w:val="00DE3148"/>
    <w:rsid w:val="00DF347A"/>
    <w:rsid w:val="00DF3D6C"/>
    <w:rsid w:val="00DF7DA4"/>
    <w:rsid w:val="00E32F16"/>
    <w:rsid w:val="00E413F4"/>
    <w:rsid w:val="00E46AA4"/>
    <w:rsid w:val="00E6705F"/>
    <w:rsid w:val="00EA46AD"/>
    <w:rsid w:val="00F21FA9"/>
    <w:rsid w:val="00F36970"/>
    <w:rsid w:val="00F63031"/>
    <w:rsid w:val="00F76D41"/>
    <w:rsid w:val="00F933D5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C93135"/>
  <w15:chartTrackingRefBased/>
  <w15:docId w15:val="{6F73B4B1-4508-4513-B87A-39F53CC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6C"/>
    <w:pPr>
      <w:spacing w:after="0" w:line="240" w:lineRule="auto"/>
    </w:pPr>
    <w:rPr>
      <w:rFonts w:ascii="LinoLetter Roman" w:eastAsia="Times New Roman" w:hAnsi="LinoLetter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D6C"/>
  </w:style>
  <w:style w:type="paragraph" w:styleId="Footer">
    <w:name w:val="footer"/>
    <w:basedOn w:val="Normal"/>
    <w:link w:val="FooterChar"/>
    <w:uiPriority w:val="99"/>
    <w:unhideWhenUsed/>
    <w:rsid w:val="00DF3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D6C"/>
  </w:style>
  <w:style w:type="paragraph" w:styleId="ListParagraph">
    <w:name w:val="List Paragraph"/>
    <w:basedOn w:val="Normal"/>
    <w:uiPriority w:val="34"/>
    <w:qFormat/>
    <w:rsid w:val="00DF3D6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table" w:styleId="TableGrid">
    <w:name w:val="Table Grid"/>
    <w:basedOn w:val="TableNormal"/>
    <w:rsid w:val="00DF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6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37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3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B0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31"/>
    <w:pPr>
      <w:spacing w:after="0"/>
    </w:pPr>
    <w:rPr>
      <w:rFonts w:ascii="LinoLetter Roman" w:eastAsia="Times New Roman" w:hAnsi="LinoLetter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31"/>
    <w:rPr>
      <w:rFonts w:ascii="LinoLetter Roman" w:eastAsia="Times New Roman" w:hAnsi="LinoLetter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81C49"/>
    <w:pPr>
      <w:spacing w:after="0" w:line="240" w:lineRule="auto"/>
    </w:pPr>
    <w:rPr>
      <w:rFonts w:ascii="LinoLetter Roman" w:eastAsia="Times New Roman" w:hAnsi="LinoLetter Roman" w:cs="Times New Roman"/>
      <w:szCs w:val="24"/>
      <w:lang w:val="en-GB"/>
    </w:rPr>
  </w:style>
  <w:style w:type="paragraph" w:styleId="NoSpacing">
    <w:name w:val="No Spacing"/>
    <w:basedOn w:val="ListParagraph"/>
    <w:uiPriority w:val="1"/>
    <w:qFormat/>
    <w:rsid w:val="00946E1E"/>
    <w:pPr>
      <w:numPr>
        <w:numId w:val="8"/>
      </w:numPr>
      <w:spacing w:after="0" w:line="240" w:lineRule="auto"/>
    </w:pPr>
  </w:style>
  <w:style w:type="character" w:styleId="Emphasis">
    <w:name w:val="Emphasis"/>
    <w:qFormat/>
    <w:rsid w:val="008C33D9"/>
    <w:rPr>
      <w:rFonts w:asciiTheme="minorHAnsi" w:hAnsiTheme="minorHAnsi"/>
      <w:color w:val="000000"/>
      <w:szCs w:val="22"/>
      <w:lang w:val="en-AU" w:eastAsia="en-AU"/>
    </w:rPr>
  </w:style>
  <w:style w:type="paragraph" w:customStyle="1" w:styleId="Style1">
    <w:name w:val="Style1"/>
    <w:basedOn w:val="ListParagraph"/>
    <w:qFormat/>
    <w:rsid w:val="003066A3"/>
    <w:pPr>
      <w:spacing w:after="0" w:line="240" w:lineRule="auto"/>
      <w:ind w:left="31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1DA6EAEF3034F8F67604699C180F9" ma:contentTypeVersion="13" ma:contentTypeDescription="Create a new document." ma:contentTypeScope="" ma:versionID="4a4812a9eebed46df4b40f58e8c2e291">
  <xsd:schema xmlns:xsd="http://www.w3.org/2001/XMLSchema" xmlns:xs="http://www.w3.org/2001/XMLSchema" xmlns:p="http://schemas.microsoft.com/office/2006/metadata/properties" xmlns:ns2="057eb443-6876-41ae-9ff7-bb5a3d2bd50a" xmlns:ns3="0c2b4956-ba0f-4501-9ab3-876b7a094bca" targetNamespace="http://schemas.microsoft.com/office/2006/metadata/properties" ma:root="true" ma:fieldsID="a74b43e646550ec8a60226acd6353abf" ns2:_="" ns3:_="">
    <xsd:import namespace="057eb443-6876-41ae-9ff7-bb5a3d2bd50a"/>
    <xsd:import namespace="0c2b4956-ba0f-4501-9ab3-876b7a094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b443-6876-41ae-9ff7-bb5a3d2bd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956-ba0f-4501-9ab3-876b7a094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F891F-6571-427C-8E1C-6E7A278D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eb443-6876-41ae-9ff7-bb5a3d2bd50a"/>
    <ds:schemaRef ds:uri="0c2b4956-ba0f-4501-9ab3-876b7a094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0A042-7A40-4049-AC40-E477562AAB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1BC42-79EB-4AFA-B18D-21FF709F9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A8EBA-A023-45B2-800C-C0B82D5DE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Seferagic</dc:creator>
  <cp:keywords/>
  <dc:description/>
  <cp:lastModifiedBy>Maria O'Sullivan</cp:lastModifiedBy>
  <cp:revision>13</cp:revision>
  <cp:lastPrinted>2018-05-14T00:42:00Z</cp:lastPrinted>
  <dcterms:created xsi:type="dcterms:W3CDTF">2020-11-29T21:31:00Z</dcterms:created>
  <dcterms:modified xsi:type="dcterms:W3CDTF">2021-08-03T23:04:00Z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0x010100BEC1DA6EAEF3034F8F67604699C180F9</vt:lpwstr>
  </property>
  <property fmtid="{D5CDD505-2E9C-101B-9397-08002B2CF9AE}" pid="3" name="Order">
    <vt:r8>36400</vt:r8>
  </property>
</Properties>
</file>